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6E5" w:rsidRDefault="00F04B9E"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仿宋_GB2312" w:cs="仿宋_GB2312"/>
          <w:kern w:val="0"/>
          <w:szCs w:val="30"/>
        </w:rPr>
      </w:pPr>
      <w:bookmarkStart w:id="0" w:name="_GoBack"/>
      <w:bookmarkEnd w:id="0"/>
      <w:r>
        <w:rPr>
          <w:rFonts w:hAnsi="仿宋_GB2312" w:cs="仿宋_GB2312" w:hint="eastAsia"/>
          <w:kern w:val="0"/>
          <w:szCs w:val="30"/>
        </w:rPr>
        <w:t>附件1</w:t>
      </w:r>
    </w:p>
    <w:p w:rsidR="00F016E5" w:rsidRPr="00550AC1" w:rsidRDefault="00F04B9E">
      <w:pPr>
        <w:pStyle w:val="ad"/>
        <w:spacing w:line="560" w:lineRule="exact"/>
        <w:ind w:firstLineChars="0" w:firstLine="0"/>
        <w:jc w:val="center"/>
        <w:rPr>
          <w:rFonts w:ascii="方正黑体_GBK" w:eastAsia="方正黑体_GBK" w:hAnsi="Times New Roman" w:cs="仿宋_GB2312"/>
          <w:b/>
          <w:bCs/>
          <w:szCs w:val="32"/>
        </w:rPr>
      </w:pPr>
      <w:r w:rsidRPr="00550AC1">
        <w:rPr>
          <w:rFonts w:ascii="方正黑体_GBK" w:eastAsia="方正黑体_GBK" w:hAnsi="Times New Roman" w:cs="仿宋_GB2312" w:hint="eastAsia"/>
          <w:b/>
          <w:bCs/>
          <w:szCs w:val="32"/>
        </w:rPr>
        <w:t>能力验证结果为满意的检验检测机构名单</w:t>
      </w:r>
    </w:p>
    <w:tbl>
      <w:tblPr>
        <w:tblW w:w="85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26"/>
        <w:gridCol w:w="1470"/>
        <w:gridCol w:w="5022"/>
        <w:gridCol w:w="1098"/>
      </w:tblGrid>
      <w:tr w:rsidR="00F016E5">
        <w:trPr>
          <w:cantSplit/>
          <w:trHeight w:val="23"/>
          <w:tblHeader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南京市江宁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江阴市澄建给排水监测站有限公司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扬州市高邮环境监测站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江苏蓝天环境检测技术有限公司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无锡市新环化工环境监测站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苏州环优检测有限公司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苏州市百信环境检测工程技术有限公司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中国石化集团江苏石油勘探局有限公司环境监测中心站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江苏添蓝检测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无锡中证检测技术(集团)有限公司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苏州市佳蓝检测科技有限公司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南京高博环境科技有限公司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江苏易测环境科技有限公司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江苏安捷鹿检测科技有限公司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南京泰宇环境检测有限公司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江苏荟泽检测技术有限公司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东海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江苏鹿华检测科技有限公司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镇江新区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环境监测站有限公司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江苏方正环保集团有限公司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江苏华睿巨辉环境检测有限公司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扬州三方检测科技有限公司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睢宁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江苏恩测检测技术有限公司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江苏安舜技术服务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苏州国诚检测技术有限公司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南京市秦淮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泰合蓝监测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江苏全众环保科技有限公司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江苏省城市供水水质监测网常州监测站/常州市城镇供水水质检测中心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苏州盛瑞环境检测有限公司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青山绿水（南京）检验检测有限公司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江苏雨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松环境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修复研究中心有限公司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苏州华瑞环境检测有限公司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江苏中宜生态土研究院有限公司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江苏慧创环境检测有限公司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江苏恒安检测技术有限公司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江苏康明检测技术有限公司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江苏天宇检测技术有限公司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苏州英柏检测技术有限公司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欧宜检测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认证服务（苏州）有限公司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江苏国恒检测有限公司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苏州康恒检测技术有限公司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江苏博越环境检测有限公司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盐城市滨海生态环境监测站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江苏佰特检测科技有限公司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苏州华实环境技术有限公司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苏州工业园区环境监测站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江苏省优联检测技术服务有限公司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江苏徐海环境监测有限公司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江苏恒康环境科技有限公司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江苏中洲检测技术有限公司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江苏裕和检测技术有限公司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江苏坤实检测技术有限公司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扬州市宝应环境监测站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江苏华谱联测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扬州秦邮环境检测有限公司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江苏省泰州市姜堰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扬州市江都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江苏皓翔环境检测有限公司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新沂市疾病预防控制中心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扬中市疾病预防控制中心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青山绿水（连云港）检验检测有限公司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江苏通标环保科技发展有限公司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淮安市中证安康检测有限公司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盐城市盐都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苏州市苏测检测技术有限公司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江苏佳蓝检验检测有限公司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常州市生态环境监控中心武进分中心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扬州杰嘉检测技术有限公司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无锡绿洲环境监测有限公司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苏州市建科检测技术有限公司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通环境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苏州市昆山环境监测站（苏州市昆山环境监控中心）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常州民生环境检测有限公司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江苏环科检测有限公司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江苏朗地环境技术服务有限公司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苏州衍达检测有限公司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常州市城市排水监测站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中科泰检测（江苏）有限公司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江苏华研检测技术有限公司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江苏天衡环保检测有限公司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江苏省南通环境监测中心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南京市食品药品监督检验院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晨熙环境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江苏微谱检测技术有限公司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江苏省苏州环境监测中心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迪天环境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技术南京股份有限公司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江苏泓威检测科技有限公司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江苏省华东南工地质技术研究有限公司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苏州市产品质量监督检验院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泰州市大自然检测科技有限公司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承泰环境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南京市浦口区环境监测站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无锡安诚检测科技有限公司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常熟市疾病预防控制中心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江苏泰斯特专业检测有限公司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苏州工业园区绿环环境检测技术有限公司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江苏绿泰检测科技有限公司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江苏同创环境技术有限公司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青山绿水（南通）检验检测有限公司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江苏省淮安环境监测中心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扬州市水质检测中心、江苏省城市供水水质监测网扬州监测站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南通市崇川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江苏省南京环境监测中心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江苏格林勒斯检测科技有限公司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江苏新锐环境监测有限公司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苏州市吴中环境监测站（苏州市吴中环境监控中心）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泗洪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江苏康达检测技术股份有限公司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盐城市射阳生态环境监测站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江苏省徐州环境监测中心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江阴市疾病预防控制中心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太仓市疾病预防控制中心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苏州市张家港环境监测站（苏州市张家港环境监控中心）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东台市东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淼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江苏秋泓环境检测有限公司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沛县疾病预防控制中心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国检测试控股集团江苏京诚检测有限公司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苏州顺泽检测技术有限公司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南通市建筑工程质量检测中心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江苏创新安全检测评价有限公司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常州市生态环境监控中心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连云港绿水青山环境检测有限公司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淮安淮测检测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江苏恒正检测技术有限公司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江苏德普检测技术有限公司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常州市金坛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苏州市太仓环境监测站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东台市疾病预防控制中心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南通市启东生态环境监测站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江苏易达检测科技有限公司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苏州市相城环境监测站（苏州市相城环境监控中心）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丰县疾病预防控制中心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如东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江苏天美检测科技有限公司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镇江市丹徒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江苏标普检测科技有限公司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泰州青城环境科技有限公司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江苏省环境科学研究院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如皋市疾病预防控制中心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江苏欧司宇环保科技有限公司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苏州泰坤检测技术有限公司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溧阳市市场综合检验检测中心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无锡市恒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信安全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江苏省镇江环境监测中心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宿迁市泗洪环境监测站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宿迁市沭阳环境监测站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青山绿水（江苏）检验检测有限公司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江苏省泰州环境监测中心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江苏中之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盛环境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无锡环净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常熟市产品质量监督检验所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江苏博尔环境监测有限公司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江苏中聚检测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淮安市淮阴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江苏连云港地质工程勘察院测试中心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常州常检一诺食品检测中心有限公司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盐城市水质检测中心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泰州市姜堰生态环境监测站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无锡诺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信安全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苏州工业园区疾病防治中心有限公司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东晖检测技术（江苏）有限公司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宿迁市新源水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江苏省无锡环境监测中心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方建质量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鉴定检测有限公司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宝应县有机食品质量监督检验中心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中吴人居江苏环境检测有限公司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苏州市相润环境检测有限公司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昆山市供排水水质检测中心有限公司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南京联凯环境检测技术有限公司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张家港市检验检测中心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江苏省食品药品监督检验研究院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泰兴市疾病预防控制中心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江苏蓝天安全科技有限公司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铜山区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苏州科星环境检测有限公司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泰州市水质检测中心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邳州市市场监督综合检验检测中心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盐城市食品药品监督检验中心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江苏宁大卫防检测技术有限公司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江苏省扬州环境监测中心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江苏方露检测科技服务有限公司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苏州市常熟环境监测站（苏州市常熟环境监控中心）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江苏省城市供水水质监测网淮安监测站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南京山普罗特环保科技有限公司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江苏省宿迁环境监测中心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苏州捷盈环境检测有限公司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昆山市质量检测中心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江苏连海检测有限公司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鑫翰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环境监测科技有限公司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无锡精纬计量检验检测有限公司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滨海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南京市高淳区综合检验检测中心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淮安市生态环境监测监控中心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南京市江宁区环境监测站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苏测环境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苏州国家高新技术产业开发区（虎丘）环境监测站（苏州国家高新技术产业开发区（虎丘）环境监控中心）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江苏省连云港环境监测中心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无锡市食品安全检验检测中心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江苏中衍检测技术有限公司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灌南县疾病预防控制中心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淮安翔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宇环境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南京白云环境科技集团股份有限公司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南京高新环境监测站有限公司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南通化学环境监测站有限公司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锡山区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正源环境检测有限公司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无锡市检验检测认证研究院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南大盐城环境检测科技有限公司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江苏金麟技术检测鉴定集团有限公司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苏州市吴江城镇排水检测有限公司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泰州市靖江生态环境监测站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江苏国森检测技术有限公司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泰州市泰兴生态环境监测站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江苏省常州环境监测中心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南京经开环境监测有限公司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宿迁市民信水质检测有限公司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苏州斯坦德实验室科技有限公司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苏州市相城检测股份有限公司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江苏创盛环境监测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常州市食品药品纤维质量监督检验中心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江苏华怡检测科技有限公司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苏交科环境与健康检测研究院江苏有限公司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苏州市华测检测技术有限公司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常熟市恒康监测科技有限公司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苏州市吴江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江苏举世检测有限公司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溧阳水质监测中心有限公司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无锡市宜兴生态环境监测站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盱眙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湲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给排水检测有限公司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南京医科大学卫生分析检测中心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江阴市食品安全检测中心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东海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县晶源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江苏淼淼检测科技有限公司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苏州见远检测技术有限公司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江苏博恩环保科技有限公司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宜兴市水质监测中心有限公司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苏州苏大卫生与环境技术研究所有限公司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南通金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标检测科技有限公司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江苏省理化测试中心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江苏盈泰检测科技有限公司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宿迁市宿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豫区疾病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羲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和检测技术有限公司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南京万全检测技术有限公司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常州市常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瑞环境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江苏迈斯特环境检测有限公司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江苏泰洁检测技术股份有限公司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淮安市淮安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江苏澄信检验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检测认证有限公司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南通蔚然环境监测技术有限公司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海安市疾病预防控制中心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苏州国泰环境检测有限公司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淮安市金湖生态环境监测监控站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南通市通州区疾病预防控制中心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淮安市盱眙生态环境监测监控站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邦达诚环境监测中心(江苏)有限公司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江苏地质矿产设计研究院（中国煤炭地质总局检测中心）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南通市海门区疾病预防控制中心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中新苏州工业园区清城环境发展有限公司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响水县综合检验检测中心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国化低碳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科技有限责任公司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仪征市疾病预防控制中心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南京市溧水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苏州市吴中区疾病预防控制中心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邳州市疾病预防控制中心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阜宁县综合检验检测中心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宿迁市泗阳环境监测站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南通市建设工程质量检测站有限公司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连云港智清环境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江苏权正检验检测有限公司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江苏申达检验有限公司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江苏金信检测技术服务有限公司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祥祺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南京市浦口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南通市通州区综合检验检测中心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江苏锐创生态环境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南京市玄武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江苏山水检测科技有限公司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淮安市清江浦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南京爱迪信环境技术有限公司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江苏源远检测科技有限公司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江苏泰洁智邦检测技术有限公司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苏州昆环检测技术有限公司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徐州市贾汪环境监测站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苏州苏水环境监测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江苏环保产业技术研究院有限公司环境工程实验室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南通海力环境检测有限公司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连云港市质量技术综合检验检测中心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江苏尚维斯检测技术有限公司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通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标准技术服务(常州)有限公司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南通市食品药品监督检验中心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上海金艺检测技术有限公司南京分公司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江苏宜安检测技术有限公司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宿迁市产品质量监督检验所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南京市产品质量监督检验院（南京市质量发展与先进技术应用研究院）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苏州申测检验检测中心有限公司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泰州市产品质量监督检验院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丰县综合检验检测中心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宝应县疾病预防控制中心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张家港禹泰检测有限公司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南通市产品质量监督检验所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南京市建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邺区疾病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苏州汉宣检测科技有限公司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中钢（南京）生态环境技术研究院有限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江苏威诺检测技术有限公司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无锡市梁溪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铭瑞环境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江苏恒远环境科技有限公司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张家港张水检测技术有限公司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江苏康成检验检测有限公司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泗阳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阜宁县疾病预防控制中心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谱尼测试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集团江苏有限公司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涟水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苏州市吴江区检验检测中心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江苏宣溢环境科技有限公司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昆山市产品质量监督检验所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上海青测检测技术有限公司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博慧检测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上海清宁环境规划设计有限公司检测中心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上海翔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环境检测技术咨询有限公司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上海炯测环保技术有限公司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正和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源检测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技术(上海)有限公司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华证联检测科技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上海谱诺检测技术有限公司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上海市环境监测技术装备有限公司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埃欧孚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（上海）检测技术有限公司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上海康营检测技术有限公司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上海市环境科学研究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院环境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检测实验室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上海为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康质量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上海市虹口区环境监测站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上海净畅检测科技有限公司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上海市徐汇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璞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焕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环境检测技术（上海）有限公司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格林斯凯（上海）环保科技发展有限公司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上海外高桥保税区环保服务有限公司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上海申泽环保科技有限公司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上海市金山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上海思禾环境技术有限公司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上海中证检测技术有限公司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上海源本食品质量检验有限公司（上海市营养食品质量监督检验站）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上海无迪环境检测技术有限公司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上海净卓环保科技有限公司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上海天复检测技术股份有限公司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挪亚检测技术有限公司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中检科（上海）测试技术有限公司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亦海检测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上海启昊检测技术有限公司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上海市松江食品药品检验所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上海市奉贤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上海格瑞产品检测有限公司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上海市奉贤区环境监测站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腾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德商品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上海利元环保检测技术有限公司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崇明区疾病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上海微谱检测科技集团股份有限公司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环楚检测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上海卓谱检测技术有限公司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上海中维检测技术有限公司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上海市青浦区环境监测站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上海市嘉定区食品药品检验检测中心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上海威正测试技术有限公司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上海市杨浦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上海必诺检测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德凯质量认证（上海）有限公司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上海市嘉定区环境监测站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普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（上海）标准技术服务有限公司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上海市虹口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上海市酒类食品质量检验中心有限公司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实朴检测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上海市普陀区疾病预防控制中心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上海市松江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上海新金桥检测技术服务有限公司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上海市黄浦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上海欧萨评价咨询股份有限公司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上海市青浦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南德商品检测（上海）有限公司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上海南汇自来水有限公司检验中心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上海申丰地质新技术应用研究所有限公司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上海市环境工程设计科学研究院有限公司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同纳检测认证集团有限公司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谱尼测试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集团上海有限公司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上海市长宁区环境监测站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上海奕茂环境检测技术有限公司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上海永固检测技术有限公司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上海爱迪信环境技术有限公司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原美环境技术（上海）有限公司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苏伊士环境检测技术（上海）有限公司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上海创蓝检测技术有限公司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华寰检测技术有限公司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上海市质量监督检验技术研究院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上海沪东医院检测有限公司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上海市闵行区疾病预防控制中心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上海市浦东食品药品检验所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上海济生计量检测技术有限公司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上海市闵行区环境监测站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上海市食品研究所有限公司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上海诚云建设工程质量检测有限公司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上海申灏检测技术有限公司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上海裕方检测技术有限公司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上海城建职业学院检测中心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上海德诺产品检测有限公司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国检测试控股集团上海有限公司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上海天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质量技术服务有限公司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上海天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质量技术服务有限公司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必维申美商品检测（上海）有限公司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通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标准技术服务（上海）有限公司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上海淼润检测技术有限公司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广检检测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莱茵技术（上海）有限公司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上海市岩土工程检测中心有限公司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上海市杨浦区环境监测站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建德市食品药品检验检测中心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慈溪市环境保护监测站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德清县生态环境监测站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浙江绿荫环境检测科技有限公司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杭州萧山供水有限公司水质检测分公司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浙江省绍兴生态环境监测中心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东阳市食品药品检验研究院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浙江杭康检测技术有限公司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遂昌县食品药品安全检验检测中心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宁波市北仑区环境保护监测站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衢州市常山生态环境监测站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浙江省丽水生态环境监测中心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绍兴市上虞区环境监测站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绍兴市水环境科学研究院有限公司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浙江省湖州生态环境监测中心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乐清市环境监测站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永嘉县山川水质检测有限公司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丽水市质量检验检测研究院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瑞安市城市供水水质监测有限公司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苍南县水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集团水质检测有限公司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新昌县环境监测站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绍兴市食品药品检验研究院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舟山市定海生态环境监测站（舟山市定海生态环境保护技术服务中心）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玉环市环境监测站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长兴启越水质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舟山市食品药品检验检测研究院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衢州市食品药品检验研究院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余姚市食品检验检测中心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浙江省台州生态环境监测中心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绍兴市上虞区水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浙江求实环境监测有限公司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浙江格临检测股份有限公司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温州环兴环境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绍兴柯桥城乡水质检测有限公司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浙江环境监测工程有限公司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桐乡市凤栖水质检测有限公司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青田县环境监测站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浙江省水产技术推广总站（浙江省渔业检验检测与疫病防控中心）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绍兴市柯桥区食品药品检验检测中心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象山县水质检测有限公司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杭州市建德生态环境监测站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衢州市开化生态环境监测站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浙江华圭环境检测有限公司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长兴永达水质检测有限公司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德清县食品药品检验检测中心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嘉兴市桐乡生态环境监测站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舟山市普陀生态环境监测站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安吉县生态环境监测站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温州市鹿城区环境监测站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浙江省温州生态环境监测中心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诸暨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市水业技术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德安正检测认证技术有限公司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台州科正环境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浙江瑞启检测技术有限公司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湖州衡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浙江质环检测技术研究有限公司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浙江环资检测集团有限公司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天台县环境监测站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国检测试控股集团安徽京诚有限公司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安徽省金标准检测研究院有限公司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安徽国测检测技术有限公司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安徽中证检测技术有限公司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清析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安徽世标检测技术有限公司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灵璧县碧海水质检验有限公司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合肥森力检测技术服务有限公司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安徽华瑞检测技术股份有限公司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滁州市润清水质检测有限公司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安徽德玉环保科技有限公司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安徽瀚茗分析检测科技有限公司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黄山市三江源水质检测站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安徽省中环检测有限公司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安徽省水产品及制品质量监督检验中心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安徽博信检测有限公司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安徽省公信产品检测院有限公司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安庆市庆润水质检测有限公司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合肥天海检测技术服务有限公司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淮北市润生水质检测有限责任公司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蚌埠市产品质量监督检验研究院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安徽润安信科检测科技有限公司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芜湖国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泰数字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检测认证研究院有限公司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安徽省食品药品检验研究院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514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六安市产品质量监督检验所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安徽省分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众分析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测试技术有限公司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安徽省环境科学研究院测试中心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中科合肥智慧农业协同创新研究院检测中心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trHeight w:val="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安徽海博环境检测有限公司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</w:tbl>
    <w:p w:rsidR="00F016E5" w:rsidRDefault="00F016E5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</w:p>
    <w:p w:rsidR="00F016E5" w:rsidRDefault="00F016E5">
      <w:pPr>
        <w:pStyle w:val="ad"/>
        <w:spacing w:line="560" w:lineRule="exact"/>
        <w:ind w:firstLineChars="0" w:firstLine="0"/>
        <w:rPr>
          <w:rFonts w:ascii="Times New Roman" w:hAnsi="Times New Roman" w:cs="仿宋_GB2312"/>
          <w:sz w:val="28"/>
          <w:szCs w:val="28"/>
        </w:rPr>
      </w:pPr>
    </w:p>
    <w:p w:rsidR="00F016E5" w:rsidRDefault="00F016E5">
      <w:pPr>
        <w:pStyle w:val="ad"/>
        <w:spacing w:line="560" w:lineRule="exact"/>
        <w:ind w:firstLineChars="0" w:firstLine="0"/>
        <w:rPr>
          <w:rFonts w:ascii="Times New Roman" w:hAnsi="Times New Roman" w:cs="仿宋_GB2312"/>
          <w:sz w:val="28"/>
          <w:szCs w:val="28"/>
        </w:rPr>
        <w:sectPr w:rsidR="00F016E5">
          <w:pgSz w:w="11906" w:h="16838"/>
          <w:pgMar w:top="2098" w:right="1474" w:bottom="1984" w:left="1587" w:header="851" w:footer="1587" w:gutter="0"/>
          <w:pgNumType w:fmt="numberInDash"/>
          <w:cols w:space="720"/>
          <w:docGrid w:type="linesAndChars" w:linePitch="319" w:charSpace="-1839"/>
        </w:sectPr>
      </w:pPr>
    </w:p>
    <w:p w:rsidR="00F016E5" w:rsidRDefault="00F04B9E"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仿宋_GB2312" w:cs="仿宋_GB2312"/>
          <w:kern w:val="0"/>
          <w:szCs w:val="30"/>
        </w:rPr>
      </w:pPr>
      <w:r>
        <w:rPr>
          <w:rFonts w:hAnsi="仿宋_GB2312" w:cs="仿宋_GB2312" w:hint="eastAsia"/>
          <w:kern w:val="0"/>
          <w:szCs w:val="30"/>
        </w:rPr>
        <w:lastRenderedPageBreak/>
        <w:t>附件2</w:t>
      </w:r>
    </w:p>
    <w:p w:rsidR="00F016E5" w:rsidRDefault="00F04B9E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  <w:r>
        <w:rPr>
          <w:rFonts w:ascii="Times New Roman" w:hAnsi="Times New Roman" w:cs="仿宋_GB2312" w:hint="eastAsia"/>
          <w:b/>
          <w:bCs/>
          <w:szCs w:val="32"/>
        </w:rPr>
        <w:t>能力验证结果为可疑的检验检测机构名单</w:t>
      </w:r>
    </w:p>
    <w:tbl>
      <w:tblPr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380"/>
        <w:gridCol w:w="5280"/>
        <w:gridCol w:w="862"/>
      </w:tblGrid>
      <w:tr w:rsidR="00F016E5">
        <w:trPr>
          <w:cantSplit/>
          <w:trHeight w:val="23"/>
          <w:tblHeader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江苏中宜金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大分析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江苏正康检测技术有限公司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金湖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江苏安琪尔检测科技有限公司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泰科检测科技江苏有限公司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泰州市成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江苏高研环境检测有限公司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昆山市疾病预防控制中心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江苏省百斯特检测技术有限公司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江苏久诚检验检测有限公司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南京市高淳区环境监测站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特斯特（江苏）检测科技有限公司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南京索益盟检测技术有限公司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启东市清源环境检测技术有限公司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江苏省盐城环境监测中心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苏州市姑苏区疾病预防控制中心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江苏弘业检测技术有限公司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江苏新思维检测科技有限公司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市华测检测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江苏韵沣检测有限公司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江苏安诺检测技术有限公司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无锡市政公用环境检测研究院有限公司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南京基越环境检测有限公司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江苏赫尔斯检测技术有限公司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江苏恒誉环保科技有限公司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宜兴蓝必盛化工环保技术研究院有限公司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信环境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检测服务有限公司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江苏聚迈环境科技有限公司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江苏宜测检测科技有限公司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江苏中连环境检测有限公司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扬州龙川环境检测有限公司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江苏方洋环境监测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江苏光质检测科技有限公司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华测品标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检测认证技术有限公司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镇江市疾病预防控制中心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丹阳市检验检测中心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徐州市铜山环境监测站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连云港市畜产品质量监督检验测试中心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常州市武进区疾病预防控制中心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南京市鼓楼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阜宁县清源环境检测有限公司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江苏阜力检测有限公司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江苏润吴检测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睢宁县市场监督综合检验检测中心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江苏省苏力环境科技有限责任公司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连云港市赣榆区综合检验检测中心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灌云县综合检验检测中心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苏州华能检测技术有限公司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苏州市城市排水监测站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青山绿水（苏州）检验检测有限公司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高邮市疾病预防控制中心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江苏省建筑工程质量检测中心有限公司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南京路通检测有限公司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市碧源检测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溧阳市疾病预防控制中心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汇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毓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安莱博（苏州）医药技术有限公司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张家港市水资源监测站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江阴秋毫检测有限公司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江苏国测检测技术有限公司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江苏省城市供水水质监测网南通监测站、南通市城镇供水水质检测中心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清华大学盐城环境工程技术研发中心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南通大学分析测试中心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江苏智慧生态环境检测有限公司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苏州昌禾环境检测有限公司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江苏锦诚检测科技有限公司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淮安市产品质量监督综合检验中心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泰州市食品检验院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南京国测检测技术有限公司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国家轻工业食品质量监督检测南京站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江苏新晟环境检测有限公司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徐州市新沂监测监测站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广州广电计量检测无锡有限公司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沭阳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江苏皓海检测技术有限公司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盐城市阜宁生态环境监测站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建湖县食品药品检验检测中心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常州市生态环境监控中心金坛分中心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扬州市产品质量监督检验所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上海源好环境科技有限公司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顶柱检测技术（上海）股份有限公司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富嗣检测技术（上海）有限公司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上海市仪表电子工业环境监测站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上海中悦检测技术有限公司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上海市崇明食品药品检验所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上海市化工环境保护监测站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崇明区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中国铁路上海局集团有限公司上海铁路疾病预防控制所（中国铁路上海局集团有限公司中心环境监测站）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品测（上海）检测科技有限公司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优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检安评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（上海）检测技术有限公司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上海市浦东新区疾病预防控制中心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上海巨浪环保科技发展有限公司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泛亚中测检测有限公司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上海建科检验有限公司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上海市宝山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上海国齐检测技术有限公司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上海华测品标检测技术有限公司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浙江清华长三角研究院分析测试中心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淡水生态与生物技术国家重点实验室-宁波实验室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嘉兴市嘉善生态环境监测站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浙江钱水检测科技有限公司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湖州市食品药品检验研究院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杭州谱育检测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安徽和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实环境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安徽实朴检测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安徽恩测检测技术有限公司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安徽爱弥儿检验检测有限公司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马鞍山润洁水质有限责任公司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中轻合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盛科技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trHeight w:val="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安徽山河检测技术有限公司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</w:tbl>
    <w:p w:rsidR="00F016E5" w:rsidRDefault="00F016E5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</w:p>
    <w:p w:rsidR="00F016E5" w:rsidRDefault="00F04B9E"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仿宋_GB2312" w:cs="仿宋_GB2312"/>
          <w:kern w:val="0"/>
          <w:szCs w:val="30"/>
        </w:rPr>
      </w:pPr>
      <w:r>
        <w:rPr>
          <w:rFonts w:hAnsi="仿宋_GB2312" w:cs="仿宋_GB2312" w:hint="eastAsia"/>
          <w:kern w:val="0"/>
          <w:szCs w:val="30"/>
        </w:rPr>
        <w:br w:type="column"/>
      </w:r>
      <w:r>
        <w:rPr>
          <w:rFonts w:hAnsi="仿宋_GB2312" w:cs="仿宋_GB2312" w:hint="eastAsia"/>
          <w:kern w:val="0"/>
          <w:szCs w:val="30"/>
        </w:rPr>
        <w:lastRenderedPageBreak/>
        <w:t>附件3</w:t>
      </w:r>
    </w:p>
    <w:p w:rsidR="00F016E5" w:rsidRDefault="00F04B9E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  <w:r>
        <w:rPr>
          <w:rFonts w:ascii="Times New Roman" w:hAnsi="Times New Roman" w:cs="仿宋_GB2312" w:hint="eastAsia"/>
          <w:b/>
          <w:bCs/>
          <w:szCs w:val="32"/>
        </w:rPr>
        <w:t>能力验证结果为不满意的检验检测机构名单</w:t>
      </w:r>
      <w:bookmarkStart w:id="1" w:name="br1"/>
      <w:bookmarkEnd w:id="1"/>
    </w:p>
    <w:tbl>
      <w:tblPr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275"/>
        <w:gridCol w:w="5115"/>
        <w:gridCol w:w="1102"/>
      </w:tblGrid>
      <w:tr w:rsidR="00F016E5">
        <w:trPr>
          <w:cantSplit/>
          <w:trHeight w:val="23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蓝翔环境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检测江苏有限公司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江苏信谱检测技术有限公司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南京市江北新区公共卫生服务中心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江苏中气环境科技有限公司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亿科检测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认证有限公司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江苏国创环保科技有限公司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江苏纯天环境科技有限公司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钛和中谱检测技术（江苏）有限公司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江苏国泰环境监测有限公司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东海县产品质量和食品安全综合检验检测中心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江苏绿沭检测技术有限公司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江苏环谱检测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镇江市丹徒区环境监测站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清泉先科检测技术江苏有限公司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栖霞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区疾控中心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泰州新测检测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苏州中科国源检测技术服务有限公司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苏州高新区（虎丘区）疾病预防控制中心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苏州市吴江环境监测站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南京中启检测科技有限公司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江苏远方检测技术服务有限公司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徐州市邳州环境监测站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江苏国创检测技术有限公司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环职业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健康技术服务有限公司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淮安市洪泽生态环境监测监控站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江苏赛蓝环境检测有限公司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江苏实朴检测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扬州市仪征环境监测站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江苏泰华检验股份有限公司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江苏国正检测有限公司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滨海县头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罾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环境检测服务有限公司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兴化市产品质量综合检验检测中心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兴化市疾病预防控制中心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宜兴市产品质量监督检验所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南京远昌检测有限公司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丹阳市疾病预防控制中心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南京泓泰环境检测有限公司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无锡青伟环保科技有限公司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金陵海关技术中心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江苏盐城环保科技城水与环境技术研发中心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江苏省南京市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六合区疾病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灌云县疾病预防控制中心检验科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江苏佳信检测技术有限公司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射阳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淮安市洪泽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苏州事泰达信标准技术有限公司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江苏瑞超检测科技有限公司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常州市农产品质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量安全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中科阿斯迈（江苏）检验检测有限公司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江苏益康环境检测有限公司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江苏苏寰检验检测科技发展有限公司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江苏炯测环保技术有限公司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建湖县自来水有限公司水质检测中心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邦其（江苏）检测有限公司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响水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南通欧萨环境检测技术有限公司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华谱联测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环境科技宿迁有限公司环境实验室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宜特（昆山）检测技术服务有限公司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扬州市广陵区疾病预防控制中心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上海赛源环境检测技术有限公司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上海睿易环境科技有限公司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上海市静安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上海康卫迪检测有限公司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上海新天地检测技术有限公司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上海轻研检测技术有限公司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上海安合环境检测技术有限公司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英格尔检测技术服务（上海）有限公司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上海凯博环境能源计量检测中心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上海垄中环境检测技术有限公司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上海市徐汇区环境监测站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上海正业水质检测技术有限公司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上海博优测试技术有限公司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上海志真检测技术有限公司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上海奥来环境检测有限公司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上海凯米锐环境科技有限公司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上海纹秋环境检测技术有限公司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恩福（上海）检测技术有限公司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上海金艺检测技术有限公司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谱环检测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浙江省淡水渔业环境监测站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临海市环境保护监测站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中科检测技术服务（嘉兴）有限公司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台州市黄岩区环境保护监测站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浙江衢州水业集团有限公司水质监测站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象山县食品检验检测中心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绍兴市质量技术监督检测院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舟山市岱山生态环境监测站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中谱安信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（杭州）检测科技有限公司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舟山市自来水有限公司水质监测技术分公司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平阳县环境监测站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三门县食品药品检验检测中心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杭州市拱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墅区疾病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浙江绿安检测技术有限公司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嘉兴华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才检测技术有限公司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杭州谱尼检测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五禾环境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合肥铭志环境技术有限责任公司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安徽省欧萨卫生检测技术有限公司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安徽国泰众信检测技术有限公司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安徽淮创水质检测有限责任公司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安徽省佳逸环保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阜阳润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安徽正鉴检验检测有限公司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安徽绿健检测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合肥合大环境检测股份有限公司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淮南矿业集团兴科计量技术服务有限责任公司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宿州市产品质量监督检验所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合肥产品质量监督检验研究院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安徽行远环境科技有限公司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安徽中科澄信检测技术有限公司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trHeight w:val="2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宿州市银海水质检验有限公司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E5" w:rsidRDefault="00F04B9E">
            <w:pPr>
              <w:widowControl/>
              <w:spacing w:line="360" w:lineRule="auto"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</w:tbl>
    <w:p w:rsidR="00F016E5" w:rsidRDefault="00F016E5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</w:p>
    <w:p w:rsidR="00F016E5" w:rsidRDefault="00F04B9E">
      <w:pPr>
        <w:pStyle w:val="ad"/>
        <w:spacing w:line="560" w:lineRule="exact"/>
        <w:ind w:firstLineChars="0" w:firstLine="0"/>
        <w:jc w:val="left"/>
        <w:rPr>
          <w:rFonts w:hAnsi="仿宋_GB2312" w:cs="仿宋_GB2312"/>
          <w:kern w:val="0"/>
          <w:szCs w:val="30"/>
        </w:rPr>
      </w:pPr>
      <w:r>
        <w:rPr>
          <w:rFonts w:ascii="Times New Roman" w:hAnsi="Times New Roman" w:cs="仿宋_GB2312" w:hint="eastAsia"/>
          <w:b/>
          <w:bCs/>
          <w:szCs w:val="32"/>
        </w:rPr>
        <w:br w:type="column"/>
      </w:r>
      <w:r>
        <w:rPr>
          <w:rFonts w:hAnsi="仿宋_GB2312" w:cs="仿宋_GB2312" w:hint="eastAsia"/>
          <w:kern w:val="0"/>
          <w:szCs w:val="30"/>
        </w:rPr>
        <w:lastRenderedPageBreak/>
        <w:t>附件4</w:t>
      </w:r>
    </w:p>
    <w:p w:rsidR="00F016E5" w:rsidRDefault="00F04B9E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  <w:r>
        <w:rPr>
          <w:rFonts w:ascii="Times New Roman" w:hAnsi="Times New Roman" w:cs="仿宋_GB2312" w:hint="eastAsia"/>
          <w:b/>
          <w:bCs/>
          <w:szCs w:val="32"/>
        </w:rPr>
        <w:t>能力验证补测结果</w:t>
      </w:r>
    </w:p>
    <w:tbl>
      <w:tblPr>
        <w:tblStyle w:val="aa"/>
        <w:tblW w:w="9098" w:type="dxa"/>
        <w:jc w:val="center"/>
        <w:tblLook w:val="04A0" w:firstRow="1" w:lastRow="0" w:firstColumn="1" w:lastColumn="0" w:noHBand="0" w:noVBand="1"/>
      </w:tblPr>
      <w:tblGrid>
        <w:gridCol w:w="806"/>
        <w:gridCol w:w="1440"/>
        <w:gridCol w:w="5783"/>
        <w:gridCol w:w="1069"/>
      </w:tblGrid>
      <w:tr w:rsidR="00F016E5">
        <w:trPr>
          <w:tblHeader/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0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069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蓝翔环境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检测江苏有限公司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江苏信谱检测技术有限公司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江苏正康检测技术有限公司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金湖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南京市江北新区公共卫生服务中心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江苏中气环境科技有限公司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江苏安琪尔检测科技有限公司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泰科检测科技江苏有限公司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亿科检测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认证有限公司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江苏国创环保科技有限公司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泰州市成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江苏高研环境检测有限公司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江苏纯天环境科技有限公司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钛和中谱检测技术（江苏）有限公司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昆山市疾病预防控制中心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东海县产品质量和食品安全综合检验检测中心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江苏省百斯特检测技术有限公司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江苏久诚检验检测有限公司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江苏绿沭检测技术有限公司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江苏环谱检测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镇江市丹徒区环境监测站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清泉先科检测技术江苏有限公司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特斯特（江苏）检测科技有限公司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栖霞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区疾控中心</w:t>
            </w:r>
            <w:proofErr w:type="gramEnd"/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南京索益盟检测技术有限公司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启东市清源环境检测技术有限公司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泰州新测检测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江苏省盐城环境监测中心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苏州市姑苏区疾病预防控制中心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江苏新思维检测科技有限公司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江苏安诺检测技术有限公司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苏州高新区（虎丘区）疾病预防控制中心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无锡市政公用环境检测研究院有限公司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南京基越环境检测有限公司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苏州市吴江环境监测站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南京中启检测科技有限公司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江苏赫尔斯检测技术有限公司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江苏恒誉环保科技有限公司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宜兴蓝必盛化工环保技术研究院有限公司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江苏远方检测技术服务有限公司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徐州市邳州环境监测站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江苏国创检测技术有限公司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江苏方洋环境监测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环职业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健康技术服务有限公司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江苏光质检测科技有限公司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淮安市洪泽生态环境监测监控站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华测品标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检测认证技术有限公司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镇江市疾病预防控制中心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江苏赛蓝环境检测有限公司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丹阳市检验检测中心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常州市武进区疾病预防控制中心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南京市鼓楼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阜宁县清源环境检测有限公司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江苏实朴检测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江苏阜力检测有限公司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扬州市仪征环境监测站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江苏泰华检验股份有限公司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睢宁县市场监督综合检验检测中心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59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连云港市赣榆区综合检验检测中心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苏州华能检测技术有限公司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青山绿水（苏州）检验检测有限公司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江苏国正检测有限公司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高邮市疾病预防控制中心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滨海县头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罾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环境检测服务有限公司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兴化市产品质量综合检验检测中心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江苏省建筑工程质量检测中心有限公司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兴化市疾病预防控制中心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市碧源检测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宜兴市产品质量监督检验所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汇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毓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安莱博（苏州）医药技术有限公司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南京远昌检测有限公司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张家港市水资源监测站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江阴秋毫检测有限公司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丹阳市疾病预防控制中心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南京泓泰环境检测有限公司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江苏国测检测技术有限公司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无锡青伟环保科技有限公司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79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江苏省城市供水水质监测网南通监测站、南通市城镇供水水质检测中心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南通大学分析测试中心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金陵海关技术中心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江苏盐城环保科技城水与环境技术研发中心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江苏省南京市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六合区疾病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灌云县疾病预防控制中心检验科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淮安市产品质量监督综合检验中心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江苏佳信检测技术有限公司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泰州市食品检验院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射阳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南京国测检测技术有限公司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淮安市洪泽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江苏新晟环境检测有限公司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苏州事泰达信标准技术有限公司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江苏瑞超检测科技有限公司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中科阿斯迈（江苏）检验检测有限公司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江苏益康环境检测有限公司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徐州市新沂监测监测站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江苏苏寰检验检测科技发展有限公司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98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广州广电计量检测无锡有限公司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沭阳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江苏皓海检测技术有限公司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盐城市阜宁生态环境监测站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建湖县自来水有限公司水质检测中心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邦其（江苏）检测有限公司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南通欧萨环境检测技术有限公司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宜特（昆山）检测技术服务有限公司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江苏中宜金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大分析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南京市高淳区环境监测站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江苏弘业检测技术有限公司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市华测检测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江苏韵沣检测有限公司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江苏华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信环境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江苏聚迈环境科技有限公司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江苏宜测检测科技有限公司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江苏中连环境检测有限公司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扬州龙川环境检测有限公司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徐州市铜山环境监测站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连云港市畜产品质量监督检验测试中心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118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江苏润吴检测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江苏省苏力环境科技有限责任公司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灌云县综合检验检测中心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苏州市城市排水监测站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南京路通检测有限公司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溧阳市疾病预防控制中心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清华大学盐城环境工程技术研发中心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江苏智慧生态环境检测有限公司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苏州昌禾环境检测有限公司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江苏锦诚检测科技有限公司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国家轻工业食品质量监督检测南京站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建湖县食品药品检验检测中心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常州市生态环境监控中心金坛分中心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扬州市产品质量监督检验所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江苏国泰环境监测有限公司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苏州中科国源检测技术服务有限公司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常州市农产品质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量安全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江苏炯测环保技术有限公司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响水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县疾病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华谱联测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环境科技宿迁有限公司环境实验室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138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扬州市广陵区疾病预防控制中心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440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上海赛源环境检测技术有限公司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上海睿易环境科技有限公司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上海源好环境科技有限公司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上海市静安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上海康卫迪检测有限公司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上海新天地检测技术有限公司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富嗣检测技术（上海）有限公司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上海轻研检测技术有限公司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上海市仪表电子工业环境监测站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上海中悦检测技术有限公司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上海安合环境检测技术有限公司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英格尔检测技术服务（上海）有限公司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上海市化工环境保护监测站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上海凯博环境能源计量检测中心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上海垄中环境检测技术有限公司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上海市徐汇区环境监测站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崇明区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上海正业水质检测技术有限公司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上海博优测试技术有限公司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158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上海志真检测技术有限公司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中国铁路上海局集团有限公司上海铁路疾病预防控制所（中国铁路上海局集团有限公司中心环境监测站）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上海奥来环境检测有限公司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上海凯米锐环境科技有限公司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上海市浦东新区疾病预防控制中心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上海巨浪环保科技发展有限公司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上海纹秋环境检测技术有限公司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上海建科检验有限公司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上海市宝山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恩福（上海）检测技术有限公司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上海金艺检测技术有限公司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谱环检测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技术（上海）有限公司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上海华测品标检测技术有限公司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顶柱检测技术（上海）股份有限公司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上海市崇明食品药品检验所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品测（上海）检测科技有限公司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优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检安评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（上海）检测技术有限公司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泛亚中测检测有限公司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176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上海国齐检测技术有限公司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440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浙江省淡水渔业环境监测站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浙江清华长三角研究院分析测试中心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临海市环境保护监测站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中科检测技术服务（嘉兴）有限公司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台州市黄岩区环境保护监测站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浙江衢州水业集团有限公司水质监测站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绍兴市质量技术监督检测院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舟山市岱山生态环境监测站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嘉兴市嘉善生态环境监测站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浙江钱水检测科技有限公司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中谱安信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（杭州）检测科技有限公司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湖州市食品药品检验研究院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舟山市自来水有限公司水质监测技术分公司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杭州谱育检测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平阳县环境监测站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三门县食品药品检验检测中心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浙江绿安检测技术有限公司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嘉兴华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才检测技术有限公司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杭州谱尼检测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196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淡水生态与生物技术国家重点实验室-宁波实验室</w:t>
            </w:r>
          </w:p>
        </w:tc>
        <w:tc>
          <w:tcPr>
            <w:tcW w:w="1069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象山县食品检验检测中心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杭州市拱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墅区疾病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预防控制中心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440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安徽和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实环境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合肥铭志环境技术有限责任公司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安徽省欧萨卫生检测技术有限公司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安徽实朴检测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安徽国泰众信检测技术有限公司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安徽淮创水质检测有限责任公司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安徽恩测检测技术有限公司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安徽省佳逸环保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阜阳润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德环境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安徽正鉴检验检测有限公司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合肥合大环境检测股份有限公司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淮南矿业集团兴科计量技术服务有限责任公司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马鞍山润洁水质有限责任公司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中轻合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盛科技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合肥产品质量监督检验研究院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安徽行远环境科技有限公司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lastRenderedPageBreak/>
              <w:t>215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安徽中科澄信检测技术有限公司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安徽爱弥儿检验检测有限公司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可疑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安徽山河检测技术有限公司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五禾环境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检测科技有限公司</w:t>
            </w:r>
          </w:p>
        </w:tc>
        <w:tc>
          <w:tcPr>
            <w:tcW w:w="1069" w:type="dxa"/>
            <w:vMerge w:val="restart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不满意</w:t>
            </w: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安徽绿健检测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trHeight w:val="645"/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宿州市产品质量监督检验所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  <w:tr w:rsidR="00F016E5">
        <w:trPr>
          <w:jc w:val="center"/>
        </w:trPr>
        <w:tc>
          <w:tcPr>
            <w:tcW w:w="806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440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F016E5" w:rsidRDefault="00F04B9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>宿州市银海水质检验有限公司</w:t>
            </w:r>
          </w:p>
        </w:tc>
        <w:tc>
          <w:tcPr>
            <w:tcW w:w="1069" w:type="dxa"/>
            <w:vMerge/>
            <w:vAlign w:val="center"/>
          </w:tcPr>
          <w:p w:rsidR="00F016E5" w:rsidRDefault="00F016E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</w:p>
        </w:tc>
      </w:tr>
    </w:tbl>
    <w:p w:rsidR="00F016E5" w:rsidRDefault="00F016E5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</w:p>
    <w:p w:rsidR="00F016E5" w:rsidRDefault="00F016E5">
      <w:pPr>
        <w:pStyle w:val="ad"/>
        <w:spacing w:line="560" w:lineRule="exact"/>
        <w:ind w:firstLineChars="0" w:firstLine="0"/>
        <w:jc w:val="center"/>
        <w:rPr>
          <w:rFonts w:ascii="Times New Roman" w:hAnsi="Times New Roman" w:cs="仿宋_GB2312"/>
          <w:b/>
          <w:bCs/>
          <w:szCs w:val="32"/>
        </w:rPr>
      </w:pPr>
    </w:p>
    <w:p w:rsidR="00F016E5" w:rsidRDefault="00F016E5">
      <w:pPr>
        <w:pStyle w:val="ad"/>
        <w:spacing w:line="560" w:lineRule="exact"/>
        <w:ind w:firstLineChars="0" w:firstLine="0"/>
        <w:rPr>
          <w:rFonts w:ascii="Times New Roman" w:hAnsi="Times New Roman" w:cs="仿宋_GB2312"/>
          <w:b/>
          <w:bCs/>
          <w:szCs w:val="32"/>
        </w:rPr>
      </w:pPr>
    </w:p>
    <w:p w:rsidR="00F016E5" w:rsidRDefault="00F016E5">
      <w:pPr>
        <w:pStyle w:val="ad"/>
        <w:spacing w:line="560" w:lineRule="exact"/>
        <w:ind w:firstLineChars="0" w:firstLine="0"/>
        <w:rPr>
          <w:rFonts w:ascii="Times New Roman" w:hAnsi="Times New Roman" w:cs="仿宋_GB2312"/>
          <w:b/>
          <w:bCs/>
          <w:szCs w:val="32"/>
        </w:rPr>
      </w:pPr>
    </w:p>
    <w:p w:rsidR="00F016E5" w:rsidRPr="00550AC1" w:rsidRDefault="00F04B9E">
      <w:pPr>
        <w:overflowPunct w:val="0"/>
        <w:adjustRightInd w:val="0"/>
        <w:snapToGrid w:val="0"/>
        <w:spacing w:line="336" w:lineRule="auto"/>
        <w:ind w:firstLine="284"/>
        <w:rPr>
          <w:rFonts w:ascii="方正仿宋_GBK" w:eastAsia="方正仿宋_GBK"/>
          <w:kern w:val="0"/>
          <w:sz w:val="28"/>
          <w:szCs w:val="28"/>
        </w:rPr>
      </w:pPr>
      <w:r w:rsidRPr="00550AC1">
        <w:rPr>
          <w:rFonts w:ascii="方正仿宋_GBK" w:eastAsia="方正仿宋_GBK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B4F83AB" wp14:editId="447B1A67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-3.7pt;height:0pt;width:442.2pt;z-index:251660288;mso-width-relative:page;mso-height-relative:page;" filled="f" stroked="t" coordsize="21600,21600" o:gfxdata="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Rs+58yBpYbffvr+&#10;8+OXXz8+03r77SubZ5GGgDXFXrt1PO4wrGNmvG+jzX/iwvZF2MNJWLVPTNDhxeXs4sVT0lzc+ar7&#10;iyFieqW8ZdlouNEuc4Yadq8xUTIKvQvJx8axgeZ2/mya8YAmsKXOk2kDsUDXlcvojZY32ph8BWO3&#10;uTaR7SBPQfkyJwL+KyxnWQH2Y1xxjfPRK5AvnWTpEEgfR8+C5xqskpwZRa8oWwQIdQJtzomk1MZR&#10;BVnWUchsbbw8UDe2IequJylmpcrsoe6Xeo+Tmsfrz31Bun+d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/L25/1QAAAAYBAAAPAAAAAAAAAAEAIAAAACIAAABkcnMvZG93bnJldi54bWxQSwECFAAU&#10;AAAACACHTuJASf0kA/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 w:rsidRPr="00550AC1">
        <w:rPr>
          <w:rFonts w:ascii="方正仿宋_GBK" w:eastAsia="方正仿宋_GBK" w:hint="eastAsia"/>
          <w:kern w:val="0"/>
          <w:sz w:val="28"/>
          <w:szCs w:val="28"/>
        </w:rPr>
        <w:t>抄送：</w:t>
      </w:r>
      <w:r w:rsidRPr="00550AC1">
        <w:rPr>
          <w:rFonts w:ascii="方正仿宋_GBK" w:eastAsia="方正仿宋_GBK" w:hAnsi="宋体" w:hint="eastAsia"/>
          <w:kern w:val="0"/>
          <w:sz w:val="28"/>
          <w:szCs w:val="28"/>
        </w:rPr>
        <w:t>市场监管总局认可检测司。</w:t>
      </w:r>
    </w:p>
    <w:p w:rsidR="00F016E5" w:rsidRPr="00550AC1" w:rsidRDefault="00F04B9E">
      <w:pPr>
        <w:overflowPunct w:val="0"/>
        <w:adjustRightInd w:val="0"/>
        <w:snapToGrid w:val="0"/>
        <w:spacing w:line="336" w:lineRule="auto"/>
        <w:ind w:firstLine="284"/>
        <w:rPr>
          <w:rFonts w:ascii="方正仿宋_GBK" w:eastAsia="方正仿宋_GBK" w:hAnsi="宋体"/>
          <w:kern w:val="0"/>
          <w:sz w:val="28"/>
          <w:szCs w:val="28"/>
        </w:rPr>
      </w:pPr>
      <w:r w:rsidRPr="00550AC1">
        <w:rPr>
          <w:rFonts w:ascii="方正仿宋_GBK" w:eastAsia="方正仿宋_GBK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B0C5BF" wp14:editId="359F128B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-4.8pt;height:0pt;width:442.2pt;z-index:251662336;mso-width-relative:page;mso-height-relative:page;" filled="f" stroked="t" coordsize="21600,21600" o:gfxdata="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w0QzvTAAAABgEAAA8AAAAAAAAAAQAgAAAAIgAAAGRycy9kb3ducmV2LnhtbFBLAQIUABQA&#10;AAAIAIdO4kAN0O3s9QEAAOQDAAAOAAAAAAAAAAEAIAAAACIBAABkcnMvZTJvRG9jLnhtbFBLBQYA&#10;AAAABgAGAFkBAACJBQAAAAA=&#10;">
                <v:fill on="f" focussize="0,0"/>
                <v:stroke weight="0.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 w:rsidRPr="00550AC1">
        <w:rPr>
          <w:rFonts w:ascii="方正仿宋_GBK" w:eastAsia="方正仿宋_GBK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2973663" wp14:editId="6E0E5046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19.95pt;height:0pt;width:442.2pt;z-index:251661312;mso-width-relative:page;mso-height-relative:page;" filled="f" stroked="t" coordsize="21600,21600" o:gfxdata="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wNceXWAAAABgEAAA8AAAAAAAAAAQAgAAAAIgAAAGRycy9kb3ducmV2LnhtbFBLAQIU&#10;ABQAAAAIAIdO4kDQuflp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 w:rsidRPr="00550AC1">
        <w:rPr>
          <w:rFonts w:ascii="方正仿宋_GBK" w:eastAsia="方正仿宋_GBK" w:hint="eastAsia"/>
          <w:kern w:val="0"/>
          <w:sz w:val="28"/>
          <w:szCs w:val="28"/>
        </w:rPr>
        <w:t>江苏省</w:t>
      </w:r>
      <w:r w:rsidRPr="00550AC1">
        <w:rPr>
          <w:rFonts w:ascii="方正仿宋_GBK" w:eastAsia="方正仿宋_GBK" w:hAnsi="宋体" w:hint="eastAsia"/>
          <w:kern w:val="0"/>
          <w:sz w:val="28"/>
          <w:szCs w:val="28"/>
        </w:rPr>
        <w:t>市场监督管理局办公室</w:t>
      </w:r>
      <w:r w:rsidRPr="00550AC1">
        <w:rPr>
          <w:rFonts w:ascii="方正仿宋_GBK" w:eastAsia="方正仿宋_GBK" w:hAnsi="宋体" w:hint="eastAsia"/>
          <w:spacing w:val="-2"/>
          <w:kern w:val="0"/>
          <w:sz w:val="28"/>
          <w:szCs w:val="28"/>
        </w:rPr>
        <w:t xml:space="preserve">                </w:t>
      </w:r>
      <w:r w:rsidR="00550AC1">
        <w:rPr>
          <w:rFonts w:ascii="方正仿宋_GBK" w:eastAsia="方正仿宋_GBK" w:hAnsi="宋体" w:hint="eastAsia"/>
          <w:spacing w:val="-2"/>
          <w:kern w:val="0"/>
          <w:sz w:val="28"/>
          <w:szCs w:val="28"/>
        </w:rPr>
        <w:t xml:space="preserve"> </w:t>
      </w:r>
      <w:r w:rsidRPr="00550AC1">
        <w:rPr>
          <w:rFonts w:ascii="方正仿宋_GBK" w:eastAsia="方正仿宋_GBK" w:hAnsi="宋体" w:hint="eastAsia"/>
          <w:kern w:val="0"/>
          <w:sz w:val="28"/>
          <w:szCs w:val="28"/>
        </w:rPr>
        <w:t>2023年2月</w:t>
      </w:r>
      <w:r w:rsidR="00550AC1">
        <w:rPr>
          <w:rFonts w:ascii="方正仿宋_GBK" w:eastAsia="方正仿宋_GBK" w:hAnsi="宋体" w:hint="eastAsia"/>
          <w:kern w:val="0"/>
          <w:sz w:val="28"/>
          <w:szCs w:val="28"/>
        </w:rPr>
        <w:t xml:space="preserve"> 1</w:t>
      </w:r>
      <w:r w:rsidRPr="00550AC1">
        <w:rPr>
          <w:rFonts w:ascii="方正仿宋_GBK" w:eastAsia="方正仿宋_GBK" w:hAnsi="宋体" w:hint="eastAsia"/>
          <w:kern w:val="0"/>
          <w:sz w:val="28"/>
          <w:szCs w:val="28"/>
        </w:rPr>
        <w:t xml:space="preserve">日印发  </w:t>
      </w:r>
    </w:p>
    <w:sectPr w:rsidR="00F016E5" w:rsidRPr="00550AC1">
      <w:footerReference w:type="even" r:id="rId9"/>
      <w:footerReference w:type="default" r:id="rId10"/>
      <w:pgSz w:w="11906" w:h="16838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A8" w:rsidRDefault="00AB47A8">
      <w:r>
        <w:separator/>
      </w:r>
    </w:p>
  </w:endnote>
  <w:endnote w:type="continuationSeparator" w:id="0">
    <w:p w:rsidR="00AB47A8" w:rsidRDefault="00AB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49FC303-E39F-44A3-A1F0-9525A0823E97}"/>
    <w:embedBold r:id="rId2" w:subsetted="1" w:fontKey="{63FD9726-FA9D-4C29-83E2-17D05845E11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  <w:embedBold r:id="rId3" w:subsetted="1" w:fontKey="{4205178F-262C-40DB-9EAB-17E289584177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07C0A1E2-EA3C-4338-9717-C39FA105D96A}"/>
    <w:embedBold r:id="rId5" w:subsetted="1" w:fontKey="{71997B0C-5C54-4267-B626-A7B13543E6D2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62930117-7109-4564-8EDA-EAA0A35615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FA" w:rsidRDefault="00AF15FA">
    <w:pPr>
      <w:pStyle w:val="a8"/>
      <w:ind w:left="312" w:right="312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12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FA" w:rsidRDefault="00AF15FA">
    <w:pPr>
      <w:pStyle w:val="a8"/>
      <w:ind w:left="312" w:right="312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A8" w:rsidRDefault="00AB47A8">
      <w:r>
        <w:separator/>
      </w:r>
    </w:p>
  </w:footnote>
  <w:footnote w:type="continuationSeparator" w:id="0">
    <w:p w:rsidR="00AB47A8" w:rsidRDefault="00AB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44EA"/>
    <w:multiLevelType w:val="singleLevel"/>
    <w:tmpl w:val="4A5C44EA"/>
    <w:lvl w:ilvl="0">
      <w:start w:val="2"/>
      <w:numFmt w:val="decimal"/>
      <w:suff w:val="nothing"/>
      <w:lvlText w:val="%1．"/>
      <w:lvlJc w:val="left"/>
      <w:pPr>
        <w:ind w:left="1420" w:firstLine="0"/>
      </w:pPr>
    </w:lvl>
  </w:abstractNum>
  <w:abstractNum w:abstractNumId="1">
    <w:nsid w:val="5BBF6D8E"/>
    <w:multiLevelType w:val="singleLevel"/>
    <w:tmpl w:val="5BBF6D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grammar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DcyOTEyMTA5NzM5MGY0MzgyNGUxNWQyOTU0NWQifQ=="/>
  </w:docVars>
  <w:rsids>
    <w:rsidRoot w:val="00666DA4"/>
    <w:rsid w:val="9F7B9A4D"/>
    <w:rsid w:val="C1FF2775"/>
    <w:rsid w:val="C3F75C09"/>
    <w:rsid w:val="DB8E3A9D"/>
    <w:rsid w:val="DBFB0DBE"/>
    <w:rsid w:val="ECF7609B"/>
    <w:rsid w:val="EFFEA369"/>
    <w:rsid w:val="F2F704F2"/>
    <w:rsid w:val="FFCFE2B9"/>
    <w:rsid w:val="00061DB4"/>
    <w:rsid w:val="000928C5"/>
    <w:rsid w:val="000C1282"/>
    <w:rsid w:val="000E7CF7"/>
    <w:rsid w:val="00117116"/>
    <w:rsid w:val="00132FFE"/>
    <w:rsid w:val="00174D96"/>
    <w:rsid w:val="0025002D"/>
    <w:rsid w:val="002926F0"/>
    <w:rsid w:val="002D4D73"/>
    <w:rsid w:val="002E63B2"/>
    <w:rsid w:val="00314914"/>
    <w:rsid w:val="00314BC9"/>
    <w:rsid w:val="00342AC6"/>
    <w:rsid w:val="00352421"/>
    <w:rsid w:val="003871D3"/>
    <w:rsid w:val="00420D36"/>
    <w:rsid w:val="00440C88"/>
    <w:rsid w:val="0046234B"/>
    <w:rsid w:val="00474E45"/>
    <w:rsid w:val="00492EBA"/>
    <w:rsid w:val="00526875"/>
    <w:rsid w:val="00550AC1"/>
    <w:rsid w:val="00557A5C"/>
    <w:rsid w:val="005D4E93"/>
    <w:rsid w:val="0062635B"/>
    <w:rsid w:val="006667E4"/>
    <w:rsid w:val="00666DA4"/>
    <w:rsid w:val="006E2BC3"/>
    <w:rsid w:val="007268D9"/>
    <w:rsid w:val="00753C19"/>
    <w:rsid w:val="00767874"/>
    <w:rsid w:val="00773B24"/>
    <w:rsid w:val="007D737C"/>
    <w:rsid w:val="0083091A"/>
    <w:rsid w:val="008B409D"/>
    <w:rsid w:val="008D4237"/>
    <w:rsid w:val="009666F2"/>
    <w:rsid w:val="00A45A26"/>
    <w:rsid w:val="00A52233"/>
    <w:rsid w:val="00A856C1"/>
    <w:rsid w:val="00AB47A8"/>
    <w:rsid w:val="00AD3EEA"/>
    <w:rsid w:val="00AF15FA"/>
    <w:rsid w:val="00B56AC8"/>
    <w:rsid w:val="00BA6689"/>
    <w:rsid w:val="00C35E7C"/>
    <w:rsid w:val="00D50EAE"/>
    <w:rsid w:val="00E27EAE"/>
    <w:rsid w:val="00E33A3D"/>
    <w:rsid w:val="00E52C74"/>
    <w:rsid w:val="00E70B05"/>
    <w:rsid w:val="00E7366B"/>
    <w:rsid w:val="00E74BAF"/>
    <w:rsid w:val="00F016E5"/>
    <w:rsid w:val="00F04B9E"/>
    <w:rsid w:val="00F32CA6"/>
    <w:rsid w:val="00FA625F"/>
    <w:rsid w:val="00FA7E5E"/>
    <w:rsid w:val="00FD09C1"/>
    <w:rsid w:val="00FE0715"/>
    <w:rsid w:val="00FE1D82"/>
    <w:rsid w:val="08CC34FD"/>
    <w:rsid w:val="103A6C34"/>
    <w:rsid w:val="1AED7F38"/>
    <w:rsid w:val="1BFA6048"/>
    <w:rsid w:val="1DAA4086"/>
    <w:rsid w:val="2EFF9D81"/>
    <w:rsid w:val="31B55A9C"/>
    <w:rsid w:val="31E40173"/>
    <w:rsid w:val="325A081E"/>
    <w:rsid w:val="37F52C5C"/>
    <w:rsid w:val="3EEF5213"/>
    <w:rsid w:val="4C854073"/>
    <w:rsid w:val="4DAC4F51"/>
    <w:rsid w:val="5941505A"/>
    <w:rsid w:val="5D787C70"/>
    <w:rsid w:val="61F12AA1"/>
    <w:rsid w:val="63D668B6"/>
    <w:rsid w:val="66E536CC"/>
    <w:rsid w:val="678F7A4A"/>
    <w:rsid w:val="6A395FC2"/>
    <w:rsid w:val="6BFE9CA9"/>
    <w:rsid w:val="6F3FA721"/>
    <w:rsid w:val="767E3E0E"/>
    <w:rsid w:val="7DF0C5D1"/>
    <w:rsid w:val="7E2F3ABE"/>
    <w:rsid w:val="7F4D94AC"/>
    <w:rsid w:val="7F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pPr>
      <w:spacing w:before="120"/>
    </w:pPr>
    <w:rPr>
      <w:rFonts w:ascii="Arial" w:hAnsi="Arial"/>
      <w:sz w:val="24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hAnsi="Times New Roman" w:cs="Times New Roman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1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1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批注文字 Char"/>
    <w:basedOn w:val="a1"/>
    <w:link w:val="a4"/>
    <w:semiHidden/>
    <w:qFormat/>
    <w:rPr>
      <w:rFonts w:ascii="仿宋_GB2312" w:eastAsia="仿宋_GB2312" w:hAnsi="Times New Roman" w:cs="Times New Roman"/>
      <w:sz w:val="32"/>
    </w:rPr>
  </w:style>
  <w:style w:type="character" w:customStyle="1" w:styleId="Char3">
    <w:name w:val="页眉 Char"/>
    <w:basedOn w:val="a1"/>
    <w:link w:val="a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1"/>
    <w:link w:val="a8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日期 Char"/>
    <w:basedOn w:val="a1"/>
    <w:link w:val="a6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批注框文本 Char"/>
    <w:basedOn w:val="a1"/>
    <w:link w:val="a7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0">
    <w:name w:val="日期 Char1"/>
    <w:basedOn w:val="a1"/>
    <w:uiPriority w:val="99"/>
    <w:semiHidden/>
    <w:qFormat/>
    <w:rPr>
      <w:rFonts w:ascii="仿宋_GB2312" w:eastAsia="仿宋_GB2312" w:hint="eastAsia"/>
      <w:kern w:val="2"/>
      <w:sz w:val="32"/>
      <w:szCs w:val="22"/>
    </w:rPr>
  </w:style>
  <w:style w:type="character" w:customStyle="1" w:styleId="Char11">
    <w:name w:val="页眉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页脚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character" w:customStyle="1" w:styleId="Char13">
    <w:name w:val="批注框文本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table" w:customStyle="1" w:styleId="3">
    <w:name w:val="网格型3"/>
    <w:basedOn w:val="a2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pPr>
      <w:spacing w:before="120"/>
    </w:pPr>
    <w:rPr>
      <w:rFonts w:ascii="Arial" w:hAnsi="Arial"/>
      <w:sz w:val="24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hAnsi="Times New Roman" w:cs="Times New Roman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1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1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批注文字 Char"/>
    <w:basedOn w:val="a1"/>
    <w:link w:val="a4"/>
    <w:semiHidden/>
    <w:qFormat/>
    <w:rPr>
      <w:rFonts w:ascii="仿宋_GB2312" w:eastAsia="仿宋_GB2312" w:hAnsi="Times New Roman" w:cs="Times New Roman"/>
      <w:sz w:val="32"/>
    </w:rPr>
  </w:style>
  <w:style w:type="character" w:customStyle="1" w:styleId="Char3">
    <w:name w:val="页眉 Char"/>
    <w:basedOn w:val="a1"/>
    <w:link w:val="a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1"/>
    <w:link w:val="a8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日期 Char"/>
    <w:basedOn w:val="a1"/>
    <w:link w:val="a6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批注框文本 Char"/>
    <w:basedOn w:val="a1"/>
    <w:link w:val="a7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0">
    <w:name w:val="日期 Char1"/>
    <w:basedOn w:val="a1"/>
    <w:uiPriority w:val="99"/>
    <w:semiHidden/>
    <w:qFormat/>
    <w:rPr>
      <w:rFonts w:ascii="仿宋_GB2312" w:eastAsia="仿宋_GB2312" w:hint="eastAsia"/>
      <w:kern w:val="2"/>
      <w:sz w:val="32"/>
      <w:szCs w:val="22"/>
    </w:rPr>
  </w:style>
  <w:style w:type="character" w:customStyle="1" w:styleId="Char11">
    <w:name w:val="页眉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页脚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character" w:customStyle="1" w:styleId="Char13">
    <w:name w:val="批注框文本 Char1"/>
    <w:basedOn w:val="a1"/>
    <w:uiPriority w:val="99"/>
    <w:semiHidden/>
    <w:qFormat/>
    <w:rPr>
      <w:rFonts w:ascii="仿宋_GB2312" w:eastAsia="仿宋_GB2312" w:hint="eastAsia"/>
      <w:kern w:val="2"/>
      <w:sz w:val="18"/>
      <w:szCs w:val="18"/>
    </w:rPr>
  </w:style>
  <w:style w:type="table" w:customStyle="1" w:styleId="3">
    <w:name w:val="网格型3"/>
    <w:basedOn w:val="a2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3481</Words>
  <Characters>19842</Characters>
  <Application>Microsoft Office Word</Application>
  <DocSecurity>0</DocSecurity>
  <Lines>165</Lines>
  <Paragraphs>46</Paragraphs>
  <ScaleCrop>false</ScaleCrop>
  <Company>P R C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李根</cp:lastModifiedBy>
  <cp:revision>2</cp:revision>
  <cp:lastPrinted>2023-01-30T08:56:00Z</cp:lastPrinted>
  <dcterms:created xsi:type="dcterms:W3CDTF">2023-03-23T08:36:00Z</dcterms:created>
  <dcterms:modified xsi:type="dcterms:W3CDTF">2023-03-23T08:36:00Z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1A56F942A137452DA46FBE0BADF42BEF</vt:lpwstr>
  </property>
</Properties>
</file>